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CF52" w14:textId="66198833" w:rsidR="000C793A" w:rsidRPr="005D30D1" w:rsidRDefault="00832FAB" w:rsidP="000D26A0">
      <w:pPr>
        <w:spacing w:after="120" w:line="240" w:lineRule="auto"/>
        <w:jc w:val="center"/>
        <w:rPr>
          <w:rFonts w:asciiTheme="majorHAnsi" w:hAnsiTheme="majorHAnsi" w:cs="Calibri Light"/>
          <w:b/>
          <w:sz w:val="24"/>
          <w:szCs w:val="24"/>
        </w:rPr>
      </w:pPr>
      <w:r>
        <w:rPr>
          <w:rFonts w:asciiTheme="majorHAnsi" w:hAnsiTheme="majorHAnsi" w:cs="Calibri Light"/>
          <w:b/>
          <w:sz w:val="24"/>
          <w:szCs w:val="24"/>
        </w:rPr>
        <w:t xml:space="preserve">TİCARİ İLETİ GÖNDERİLMESİNE İLİŞKİN </w:t>
      </w:r>
      <w:r w:rsidR="003508AD" w:rsidRPr="005D30D1">
        <w:rPr>
          <w:rFonts w:asciiTheme="majorHAnsi" w:hAnsiTheme="majorHAnsi" w:cs="Calibri Light"/>
          <w:b/>
          <w:sz w:val="24"/>
          <w:szCs w:val="24"/>
        </w:rPr>
        <w:t>AYDINLATMA</w:t>
      </w:r>
      <w:r w:rsidR="006C1840" w:rsidRPr="005D30D1">
        <w:rPr>
          <w:rFonts w:asciiTheme="majorHAnsi" w:hAnsiTheme="majorHAnsi" w:cs="Calibri Light"/>
          <w:b/>
          <w:sz w:val="24"/>
          <w:szCs w:val="24"/>
        </w:rPr>
        <w:t xml:space="preserve"> METNİ</w:t>
      </w:r>
    </w:p>
    <w:p w14:paraId="008CBA29" w14:textId="2A58706D" w:rsidR="007831B7" w:rsidRPr="00C13394" w:rsidRDefault="00BA5466" w:rsidP="000D26A0">
      <w:pPr>
        <w:spacing w:after="120" w:line="240" w:lineRule="auto"/>
        <w:jc w:val="both"/>
        <w:rPr>
          <w:rFonts w:eastAsia="Times New Roman" w:cstheme="minorHAnsi"/>
          <w:lang w:eastAsia="en-US"/>
        </w:rPr>
      </w:pPr>
      <w:r w:rsidRPr="00A9383F">
        <w:rPr>
          <w:rFonts w:eastAsia="Times New Roman" w:cstheme="minorHAnsi"/>
        </w:rPr>
        <w:t>Bien Yapı Ürünleri Sanayi Turizm ve Ticaret A.Ş</w:t>
      </w:r>
      <w:r w:rsidRPr="00A9383F">
        <w:rPr>
          <w:rFonts w:ascii="Times New Roman" w:eastAsia="Times New Roman" w:hAnsi="Times New Roman" w:cs="Times New Roman"/>
          <w:sz w:val="24"/>
          <w:szCs w:val="24"/>
        </w:rPr>
        <w:t>.</w:t>
      </w:r>
      <w:r w:rsidRPr="00A9383F">
        <w:rPr>
          <w:rFonts w:eastAsia="Times New Roman" w:cstheme="minorHAnsi"/>
          <w:lang w:eastAsia="en-US"/>
        </w:rPr>
        <w:t xml:space="preserve"> (‘</w:t>
      </w:r>
      <w:r w:rsidRPr="00A9383F">
        <w:rPr>
          <w:rFonts w:cstheme="minorHAnsi"/>
        </w:rPr>
        <w:t>’Bien Yapı’’ veya ‘’Şirket’’)</w:t>
      </w:r>
      <w:r w:rsidRPr="005A4E6D">
        <w:rPr>
          <w:rFonts w:cstheme="minorHAnsi"/>
        </w:rPr>
        <w:t xml:space="preserve"> </w:t>
      </w:r>
      <w:r w:rsidR="0068387F" w:rsidRPr="00C13394">
        <w:rPr>
          <w:rFonts w:cstheme="minorHAnsi"/>
        </w:rPr>
        <w:t xml:space="preserve">kişisel verilerin korunmasına gerekli </w:t>
      </w:r>
      <w:r w:rsidR="002E3121" w:rsidRPr="00C13394">
        <w:rPr>
          <w:rFonts w:cstheme="minorHAnsi"/>
        </w:rPr>
        <w:t xml:space="preserve">özeni </w:t>
      </w:r>
      <w:r w:rsidR="0068387F" w:rsidRPr="00C13394">
        <w:rPr>
          <w:rFonts w:cstheme="minorHAnsi"/>
        </w:rPr>
        <w:t xml:space="preserve">göstermektedir. </w:t>
      </w:r>
      <w:r w:rsidR="000348BA" w:rsidRPr="00C13394">
        <w:rPr>
          <w:rFonts w:cstheme="minorHAnsi"/>
        </w:rPr>
        <w:t xml:space="preserve">İşbu Aydınlatma </w:t>
      </w:r>
      <w:r w:rsidR="00DF3C7D" w:rsidRPr="00C13394">
        <w:rPr>
          <w:rFonts w:cstheme="minorHAnsi"/>
        </w:rPr>
        <w:t xml:space="preserve">Metni </w:t>
      </w:r>
      <w:r w:rsidR="00C13394" w:rsidRPr="00BA5466">
        <w:rPr>
          <w:rFonts w:cstheme="minorHAnsi"/>
        </w:rPr>
        <w:t xml:space="preserve">Bien </w:t>
      </w:r>
      <w:r w:rsidRPr="00BA5466">
        <w:rPr>
          <w:rFonts w:cstheme="minorHAnsi"/>
        </w:rPr>
        <w:t>Yapı</w:t>
      </w:r>
      <w:r w:rsidR="0068387F" w:rsidRPr="00C13394">
        <w:rPr>
          <w:rFonts w:cstheme="minorHAnsi"/>
        </w:rPr>
        <w:t xml:space="preserve"> tarafından</w:t>
      </w:r>
      <w:r w:rsidR="00DF3C7D" w:rsidRPr="00C13394">
        <w:rPr>
          <w:rFonts w:cstheme="minorHAnsi"/>
        </w:rPr>
        <w:t xml:space="preserve"> Veri Sorumlusu sıfatıyla</w:t>
      </w:r>
      <w:r w:rsidR="006C1840" w:rsidRPr="00C13394">
        <w:rPr>
          <w:rFonts w:cstheme="minorHAnsi"/>
        </w:rPr>
        <w:t>; 6698 Sayılı Kişisel Verilerin Korunması Kanunu’nun</w:t>
      </w:r>
      <w:r w:rsidR="0068387F" w:rsidRPr="00C13394">
        <w:rPr>
          <w:rFonts w:cstheme="minorHAnsi"/>
        </w:rPr>
        <w:t xml:space="preserve"> (‘’Kanun’’)</w:t>
      </w:r>
      <w:r w:rsidR="002E3121" w:rsidRPr="00C13394">
        <w:rPr>
          <w:rFonts w:cstheme="minorHAnsi"/>
          <w:shd w:val="clear" w:color="auto" w:fill="FFFFFF"/>
        </w:rPr>
        <w:t xml:space="preserve"> 10. Maddesi</w:t>
      </w:r>
      <w:r w:rsidR="00DF3C7D" w:rsidRPr="00C13394">
        <w:rPr>
          <w:rFonts w:cstheme="minorHAnsi"/>
          <w:shd w:val="clear" w:color="auto" w:fill="FFFFFF"/>
        </w:rPr>
        <w:t xml:space="preserve"> kapsamında </w:t>
      </w:r>
      <w:r w:rsidR="002E3121" w:rsidRPr="00C13394">
        <w:rPr>
          <w:rFonts w:cstheme="minorHAnsi"/>
          <w:shd w:val="clear" w:color="auto" w:fill="FFFFFF"/>
        </w:rPr>
        <w:t>aydınlatma yükümlülüğ</w:t>
      </w:r>
      <w:r w:rsidR="00DF3C7D" w:rsidRPr="00C13394">
        <w:rPr>
          <w:rFonts w:cstheme="minorHAnsi"/>
          <w:shd w:val="clear" w:color="auto" w:fill="FFFFFF"/>
        </w:rPr>
        <w:t>ünü</w:t>
      </w:r>
      <w:r w:rsidR="002E3121" w:rsidRPr="00C13394">
        <w:rPr>
          <w:rFonts w:cstheme="minorHAnsi"/>
          <w:shd w:val="clear" w:color="auto" w:fill="FFFFFF"/>
        </w:rPr>
        <w:t xml:space="preserve"> yerine getirmek ve Kanun’un 11. Maddesinde sayılan hakları</w:t>
      </w:r>
      <w:r w:rsidR="00DF3C7D" w:rsidRPr="00C13394">
        <w:rPr>
          <w:rFonts w:cstheme="minorHAnsi"/>
          <w:shd w:val="clear" w:color="auto" w:fill="FFFFFF"/>
        </w:rPr>
        <w:t xml:space="preserve">na ilişkin </w:t>
      </w:r>
      <w:r w:rsidR="00C13394">
        <w:rPr>
          <w:rFonts w:cstheme="minorHAnsi"/>
          <w:shd w:val="clear" w:color="auto" w:fill="FFFFFF"/>
        </w:rPr>
        <w:t xml:space="preserve">veri sahiplerini </w:t>
      </w:r>
      <w:r w:rsidR="002E3121" w:rsidRPr="00C13394">
        <w:rPr>
          <w:rFonts w:cstheme="minorHAnsi"/>
          <w:shd w:val="clear" w:color="auto" w:fill="FFFFFF"/>
        </w:rPr>
        <w:t>bil</w:t>
      </w:r>
      <w:r w:rsidR="00DF3C7D" w:rsidRPr="00C13394">
        <w:rPr>
          <w:rFonts w:cstheme="minorHAnsi"/>
          <w:shd w:val="clear" w:color="auto" w:fill="FFFFFF"/>
        </w:rPr>
        <w:t>gilendirmek</w:t>
      </w:r>
      <w:r w:rsidR="002E3121" w:rsidRPr="00C13394">
        <w:rPr>
          <w:rFonts w:cstheme="minorHAnsi"/>
          <w:shd w:val="clear" w:color="auto" w:fill="FFFFFF"/>
        </w:rPr>
        <w:t xml:space="preserve"> amacıyla</w:t>
      </w:r>
      <w:r w:rsidR="006C1840" w:rsidRPr="00C13394">
        <w:rPr>
          <w:rFonts w:cstheme="minorHAnsi"/>
        </w:rPr>
        <w:t xml:space="preserve"> düzenlenmiştir.</w:t>
      </w:r>
      <w:r w:rsidR="009B0982" w:rsidRPr="00C13394">
        <w:rPr>
          <w:rFonts w:cstheme="minorHAnsi"/>
        </w:rPr>
        <w:t xml:space="preserve"> </w:t>
      </w:r>
    </w:p>
    <w:p w14:paraId="5FB1CF54" w14:textId="321661D5" w:rsidR="00123385" w:rsidRPr="005D30D1" w:rsidRDefault="00123385" w:rsidP="000D26A0">
      <w:pPr>
        <w:spacing w:after="120" w:line="240" w:lineRule="auto"/>
        <w:jc w:val="both"/>
        <w:rPr>
          <w:rFonts w:asciiTheme="majorHAnsi" w:hAnsiTheme="majorHAnsi" w:cstheme="minorHAnsi"/>
          <w:b/>
        </w:rPr>
      </w:pPr>
      <w:r w:rsidRPr="005D30D1">
        <w:rPr>
          <w:rFonts w:asciiTheme="majorHAnsi" w:hAnsiTheme="majorHAnsi" w:cstheme="minorHAnsi"/>
          <w:b/>
        </w:rPr>
        <w:t>1.İşlenen Kişisel Veri Kategorileri</w:t>
      </w:r>
      <w:r w:rsidR="002E3121" w:rsidRPr="005D30D1">
        <w:rPr>
          <w:rFonts w:asciiTheme="majorHAnsi" w:hAnsiTheme="majorHAnsi" w:cstheme="minorHAnsi"/>
          <w:b/>
        </w:rPr>
        <w:t xml:space="preserve"> ve Kişisel Verilerinizin İşlenme Amaçları</w:t>
      </w:r>
    </w:p>
    <w:p w14:paraId="73D5242D" w14:textId="5E6AB8C3" w:rsidR="002E3121" w:rsidRPr="005D30D1" w:rsidRDefault="00123385" w:rsidP="003508AD">
      <w:pPr>
        <w:spacing w:after="120" w:line="240" w:lineRule="auto"/>
        <w:jc w:val="both"/>
        <w:rPr>
          <w:rFonts w:cstheme="minorHAnsi"/>
          <w:shd w:val="clear" w:color="auto" w:fill="FFFFFF"/>
        </w:rPr>
      </w:pPr>
      <w:r w:rsidRPr="005D30D1">
        <w:rPr>
          <w:rFonts w:cstheme="minorHAnsi"/>
          <w:shd w:val="clear" w:color="auto" w:fill="FFFFFF"/>
        </w:rPr>
        <w:t xml:space="preserve">Kimlik </w:t>
      </w:r>
      <w:r w:rsidR="00614AD9" w:rsidRPr="005D30D1">
        <w:rPr>
          <w:rFonts w:cstheme="minorHAnsi"/>
          <w:shd w:val="clear" w:color="auto" w:fill="FFFFFF"/>
        </w:rPr>
        <w:t>(ad</w:t>
      </w:r>
      <w:r w:rsidRPr="005D30D1">
        <w:rPr>
          <w:rFonts w:cstheme="minorHAnsi"/>
          <w:shd w:val="clear" w:color="auto" w:fill="FFFFFF"/>
        </w:rPr>
        <w:t xml:space="preserve"> soyad, </w:t>
      </w:r>
      <w:r w:rsidR="002E3121" w:rsidRPr="005D30D1">
        <w:rPr>
          <w:rFonts w:cstheme="minorHAnsi"/>
          <w:shd w:val="clear" w:color="auto" w:fill="FFFFFF"/>
        </w:rPr>
        <w:t xml:space="preserve">meslek, </w:t>
      </w:r>
      <w:r w:rsidRPr="005D30D1">
        <w:rPr>
          <w:rFonts w:cstheme="minorHAnsi"/>
          <w:shd w:val="clear" w:color="auto" w:fill="FFFFFF"/>
        </w:rPr>
        <w:t>unvan/pozisyon)</w:t>
      </w:r>
      <w:r w:rsidR="007831B7" w:rsidRPr="005D30D1">
        <w:rPr>
          <w:rFonts w:cstheme="minorHAnsi"/>
          <w:shd w:val="clear" w:color="auto" w:fill="FFFFFF"/>
        </w:rPr>
        <w:t xml:space="preserve">, </w:t>
      </w:r>
      <w:r w:rsidRPr="005D30D1">
        <w:rPr>
          <w:rFonts w:cstheme="minorHAnsi"/>
          <w:shd w:val="clear" w:color="auto" w:fill="FFFFFF"/>
        </w:rPr>
        <w:t xml:space="preserve">İletişim </w:t>
      </w:r>
      <w:r w:rsidR="00614AD9" w:rsidRPr="005D30D1">
        <w:rPr>
          <w:rFonts w:cstheme="minorHAnsi"/>
          <w:shd w:val="clear" w:color="auto" w:fill="FFFFFF"/>
        </w:rPr>
        <w:t>(</w:t>
      </w:r>
      <w:r w:rsidRPr="005D30D1">
        <w:rPr>
          <w:rFonts w:cstheme="minorHAnsi"/>
          <w:shd w:val="clear" w:color="auto" w:fill="FFFFFF"/>
        </w:rPr>
        <w:t xml:space="preserve">e-posta </w:t>
      </w:r>
      <w:r w:rsidR="00614AD9" w:rsidRPr="005D30D1">
        <w:rPr>
          <w:rFonts w:cstheme="minorHAnsi"/>
          <w:shd w:val="clear" w:color="auto" w:fill="FFFFFF"/>
        </w:rPr>
        <w:t>adresi</w:t>
      </w:r>
      <w:r w:rsidR="001668DC" w:rsidRPr="005D30D1">
        <w:rPr>
          <w:rFonts w:cstheme="minorHAnsi"/>
          <w:shd w:val="clear" w:color="auto" w:fill="FFFFFF"/>
        </w:rPr>
        <w:t>, telefon numarası, adres)</w:t>
      </w:r>
      <w:r w:rsidR="007831B7" w:rsidRPr="005D30D1">
        <w:rPr>
          <w:rFonts w:cstheme="minorHAnsi"/>
          <w:shd w:val="clear" w:color="auto" w:fill="FFFFFF"/>
        </w:rPr>
        <w:t>, Pazarlama (alışveriş</w:t>
      </w:r>
      <w:r w:rsidR="007831B7" w:rsidRPr="005D30D1">
        <w:rPr>
          <w:rFonts w:cstheme="minorHAnsi"/>
        </w:rPr>
        <w:t xml:space="preserve"> geçmişi bilgileri, anket, kampanya çalışmasıyla elde edilen bilgiler</w:t>
      </w:r>
      <w:r w:rsidR="009B0982" w:rsidRPr="005D30D1">
        <w:rPr>
          <w:rFonts w:cstheme="minorHAnsi"/>
          <w:shd w:val="clear" w:color="auto" w:fill="FFFFFF"/>
        </w:rPr>
        <w:t>),</w:t>
      </w:r>
      <w:r w:rsidR="006160A6" w:rsidRPr="005D30D1">
        <w:rPr>
          <w:rFonts w:cstheme="minorHAnsi"/>
          <w:shd w:val="clear" w:color="auto" w:fill="FFFFFF"/>
        </w:rPr>
        <w:t xml:space="preserve"> </w:t>
      </w:r>
      <w:r w:rsidR="00712D8B">
        <w:rPr>
          <w:rFonts w:cstheme="minorHAnsi"/>
          <w:shd w:val="clear" w:color="auto" w:fill="FFFFFF"/>
        </w:rPr>
        <w:t>İşlem Güvenliği (IP adresi, şifre vb.) Veri</w:t>
      </w:r>
      <w:r w:rsidRPr="005D30D1">
        <w:rPr>
          <w:rFonts w:cstheme="minorHAnsi"/>
          <w:shd w:val="clear" w:color="auto" w:fill="FFFFFF"/>
        </w:rPr>
        <w:t xml:space="preserve"> Kategorilerinde </w:t>
      </w:r>
      <w:r w:rsidR="002E3121" w:rsidRPr="005D30D1">
        <w:rPr>
          <w:rFonts w:cstheme="minorHAnsi"/>
          <w:shd w:val="clear" w:color="auto" w:fill="FFFFFF"/>
        </w:rPr>
        <w:t xml:space="preserve">yer alan </w:t>
      </w:r>
      <w:r w:rsidR="00C13394">
        <w:rPr>
          <w:rFonts w:cstheme="minorHAnsi"/>
          <w:shd w:val="clear" w:color="auto" w:fill="FFFFFF"/>
        </w:rPr>
        <w:t>K</w:t>
      </w:r>
      <w:r w:rsidRPr="005D30D1">
        <w:rPr>
          <w:rFonts w:cstheme="minorHAnsi"/>
          <w:shd w:val="clear" w:color="auto" w:fill="FFFFFF"/>
        </w:rPr>
        <w:t xml:space="preserve">işisel </w:t>
      </w:r>
      <w:r w:rsidR="00C13394">
        <w:rPr>
          <w:rFonts w:cstheme="minorHAnsi"/>
          <w:shd w:val="clear" w:color="auto" w:fill="FFFFFF"/>
        </w:rPr>
        <w:t>V</w:t>
      </w:r>
      <w:r w:rsidR="002E3121" w:rsidRPr="005D30D1">
        <w:rPr>
          <w:rFonts w:cstheme="minorHAnsi"/>
          <w:shd w:val="clear" w:color="auto" w:fill="FFFFFF"/>
        </w:rPr>
        <w:t>erileriniz</w:t>
      </w:r>
      <w:r w:rsidR="003508AD">
        <w:rPr>
          <w:rFonts w:cstheme="minorHAnsi"/>
          <w:shd w:val="clear" w:color="auto" w:fill="FFFFFF"/>
        </w:rPr>
        <w:t xml:space="preserve"> </w:t>
      </w:r>
      <w:r w:rsidR="002E3121" w:rsidRPr="005D30D1">
        <w:rPr>
          <w:rFonts w:cstheme="minorHAnsi"/>
          <w:shd w:val="clear" w:color="auto" w:fill="FFFFFF"/>
        </w:rPr>
        <w:t xml:space="preserve">açık rıza vermeniz durumunda </w:t>
      </w:r>
      <w:r w:rsidR="00C13394" w:rsidRPr="00BA5466">
        <w:rPr>
          <w:rFonts w:cstheme="minorHAnsi"/>
          <w:shd w:val="clear" w:color="auto" w:fill="FFFFFF"/>
        </w:rPr>
        <w:t xml:space="preserve">Bien </w:t>
      </w:r>
      <w:r w:rsidR="00BA5466" w:rsidRPr="00BA5466">
        <w:rPr>
          <w:rFonts w:cstheme="minorHAnsi"/>
          <w:shd w:val="clear" w:color="auto" w:fill="FFFFFF"/>
        </w:rPr>
        <w:t>Yapı</w:t>
      </w:r>
      <w:r w:rsidR="002E3121" w:rsidRPr="005D30D1">
        <w:rPr>
          <w:rFonts w:cstheme="minorHAnsi"/>
          <w:shd w:val="clear" w:color="auto" w:fill="FFFFFF"/>
        </w:rPr>
        <w:t xml:space="preserve"> tarafından aşağıda sıralan amaçlar dâhilinde işlenebilmektedir;</w:t>
      </w:r>
    </w:p>
    <w:p w14:paraId="0AAC6A1A" w14:textId="6658A65C" w:rsidR="007831B7" w:rsidRPr="005D30D1" w:rsidRDefault="007831B7" w:rsidP="003508AD">
      <w:pPr>
        <w:pStyle w:val="AralkYok"/>
        <w:numPr>
          <w:ilvl w:val="0"/>
          <w:numId w:val="3"/>
        </w:numPr>
        <w:jc w:val="both"/>
        <w:rPr>
          <w:rFonts w:cstheme="minorHAnsi"/>
        </w:rPr>
      </w:pPr>
      <w:r w:rsidRPr="005D30D1">
        <w:rPr>
          <w:rFonts w:cstheme="minorHAnsi"/>
        </w:rPr>
        <w:t xml:space="preserve">Ürün ve hizmetlere ilişkin reklam, kampanya, promosyon süreçlerinin yürütülmesi amacıyla 6563 Sayılı Elektronik Ticaretin Düzenlenmesi Hakkında Kanun ve Ticari İleti İletişim ve Ticari Elektronik İletiler Hakkında Yönetmelik kapsamında ticari elektronik </w:t>
      </w:r>
      <w:r w:rsidR="00B82555" w:rsidRPr="005D30D1">
        <w:rPr>
          <w:rFonts w:cstheme="minorHAnsi"/>
        </w:rPr>
        <w:t>ileti (</w:t>
      </w:r>
      <w:r w:rsidRPr="005D30D1">
        <w:rPr>
          <w:rFonts w:cstheme="minorHAnsi"/>
        </w:rPr>
        <w:t>SMS, e-posta, telefon vb. diğer kanallar aracılığıyla) gönderilmesi,</w:t>
      </w:r>
    </w:p>
    <w:p w14:paraId="3B60AB04" w14:textId="487B2B93" w:rsidR="00B82555" w:rsidRPr="005D30D1" w:rsidRDefault="00B82555" w:rsidP="003508AD">
      <w:pPr>
        <w:pStyle w:val="AralkYok"/>
        <w:numPr>
          <w:ilvl w:val="0"/>
          <w:numId w:val="3"/>
        </w:numPr>
        <w:jc w:val="both"/>
        <w:rPr>
          <w:rFonts w:cstheme="minorHAnsi"/>
        </w:rPr>
      </w:pPr>
      <w:r w:rsidRPr="005D30D1">
        <w:rPr>
          <w:rFonts w:cstheme="minorHAnsi"/>
        </w:rPr>
        <w:t xml:space="preserve">Ürün ve hizmet pazarlama süreçlerinin yürütülmesi kapsamında müşteri alışkanlıkları ve tercihleri analiz edilerek müşterilere kişiselleştirilmiş tekliflerde bulunulması, </w:t>
      </w:r>
    </w:p>
    <w:p w14:paraId="136F1993" w14:textId="77777777" w:rsidR="007831B7" w:rsidRPr="005D30D1" w:rsidRDefault="007831B7" w:rsidP="003508AD">
      <w:pPr>
        <w:pStyle w:val="AralkYok"/>
        <w:numPr>
          <w:ilvl w:val="0"/>
          <w:numId w:val="3"/>
        </w:numPr>
        <w:jc w:val="both"/>
        <w:rPr>
          <w:rFonts w:cstheme="minorHAnsi"/>
        </w:rPr>
      </w:pPr>
      <w:r w:rsidRPr="005D30D1">
        <w:rPr>
          <w:rFonts w:cstheme="minorHAnsi"/>
        </w:rPr>
        <w:t>Müşteri ilişkileri yönetimi (CRM) analizlerinin yapılması ve icrasının yönetimi,</w:t>
      </w:r>
    </w:p>
    <w:p w14:paraId="5823B138" w14:textId="6336EDAD" w:rsidR="00B82555" w:rsidRPr="005D30D1" w:rsidRDefault="007831B7" w:rsidP="00712D8B">
      <w:pPr>
        <w:pStyle w:val="AralkYok"/>
        <w:numPr>
          <w:ilvl w:val="0"/>
          <w:numId w:val="3"/>
        </w:numPr>
        <w:spacing w:after="120"/>
        <w:jc w:val="both"/>
        <w:rPr>
          <w:rFonts w:cstheme="minorHAnsi"/>
        </w:rPr>
      </w:pPr>
      <w:r w:rsidRPr="005D30D1">
        <w:rPr>
          <w:rFonts w:cstheme="minorHAnsi"/>
        </w:rPr>
        <w:t xml:space="preserve">Müşteri memnuniyetine yönelik aktivitelerin </w:t>
      </w:r>
      <w:r w:rsidR="00B82555" w:rsidRPr="005D30D1">
        <w:rPr>
          <w:rFonts w:cstheme="minorHAnsi"/>
        </w:rPr>
        <w:t>yürütülmesi</w:t>
      </w:r>
    </w:p>
    <w:p w14:paraId="5FB1CF56" w14:textId="0F23BF15" w:rsidR="00123385" w:rsidRPr="005D30D1" w:rsidRDefault="002E3121" w:rsidP="00712D8B">
      <w:pPr>
        <w:spacing w:after="120" w:line="240" w:lineRule="auto"/>
        <w:jc w:val="both"/>
        <w:rPr>
          <w:rFonts w:asciiTheme="majorHAnsi" w:hAnsiTheme="majorHAnsi" w:cstheme="minorHAnsi"/>
          <w:b/>
          <w:shd w:val="clear" w:color="auto" w:fill="FFFFFF"/>
        </w:rPr>
      </w:pPr>
      <w:r w:rsidRPr="005D30D1">
        <w:rPr>
          <w:rFonts w:asciiTheme="majorHAnsi" w:hAnsiTheme="majorHAnsi" w:cstheme="minorHAnsi"/>
          <w:b/>
          <w:shd w:val="clear" w:color="auto" w:fill="FFFFFF"/>
        </w:rPr>
        <w:t>2</w:t>
      </w:r>
      <w:r w:rsidR="00123385" w:rsidRPr="005D30D1">
        <w:rPr>
          <w:rFonts w:asciiTheme="majorHAnsi" w:hAnsiTheme="majorHAnsi" w:cstheme="minorHAnsi"/>
          <w:b/>
          <w:shd w:val="clear" w:color="auto" w:fill="FFFFFF"/>
        </w:rPr>
        <w:t>. Kişisel Veril</w:t>
      </w:r>
      <w:r w:rsidR="00C6020C" w:rsidRPr="005D30D1">
        <w:rPr>
          <w:rFonts w:asciiTheme="majorHAnsi" w:hAnsiTheme="majorHAnsi" w:cstheme="minorHAnsi"/>
          <w:b/>
          <w:shd w:val="clear" w:color="auto" w:fill="FFFFFF"/>
        </w:rPr>
        <w:t>eri Toplama Yöntemleri</w:t>
      </w:r>
      <w:r w:rsidR="001668DC" w:rsidRPr="005D30D1">
        <w:rPr>
          <w:rFonts w:asciiTheme="majorHAnsi" w:hAnsiTheme="majorHAnsi" w:cstheme="minorHAnsi"/>
          <w:b/>
          <w:shd w:val="clear" w:color="auto" w:fill="FFFFFF"/>
        </w:rPr>
        <w:t xml:space="preserve"> ve </w:t>
      </w:r>
      <w:r w:rsidR="00123385" w:rsidRPr="005D30D1">
        <w:rPr>
          <w:rFonts w:asciiTheme="majorHAnsi" w:hAnsiTheme="majorHAnsi" w:cstheme="minorHAnsi"/>
          <w:b/>
          <w:shd w:val="clear" w:color="auto" w:fill="FFFFFF"/>
        </w:rPr>
        <w:t>Hukuki Sebepleri</w:t>
      </w:r>
      <w:r w:rsidR="00C6020C" w:rsidRPr="005D30D1">
        <w:rPr>
          <w:rFonts w:asciiTheme="majorHAnsi" w:hAnsiTheme="majorHAnsi" w:cstheme="minorHAnsi"/>
          <w:b/>
          <w:shd w:val="clear" w:color="auto" w:fill="FFFFFF"/>
        </w:rPr>
        <w:t xml:space="preserve"> </w:t>
      </w:r>
    </w:p>
    <w:p w14:paraId="5B8D2459" w14:textId="58A250F9" w:rsidR="00DE5CEE" w:rsidRPr="005D30D1" w:rsidRDefault="00FD07BC" w:rsidP="000D26A0">
      <w:pPr>
        <w:spacing w:after="120" w:line="240" w:lineRule="auto"/>
        <w:jc w:val="both"/>
        <w:rPr>
          <w:rFonts w:cstheme="minorHAnsi"/>
          <w:shd w:val="clear" w:color="auto" w:fill="FFFFFF"/>
        </w:rPr>
      </w:pPr>
      <w:r w:rsidRPr="005D30D1">
        <w:rPr>
          <w:rFonts w:cstheme="minorHAnsi"/>
          <w:shd w:val="clear" w:color="auto" w:fill="FFFFFF"/>
        </w:rPr>
        <w:t xml:space="preserve">Kişisel verileriniz; </w:t>
      </w:r>
      <w:r w:rsidR="00E63D72" w:rsidRPr="005D30D1">
        <w:rPr>
          <w:rFonts w:cstheme="minorHAnsi"/>
          <w:shd w:val="clear" w:color="auto" w:fill="FFFFFF"/>
        </w:rPr>
        <w:t xml:space="preserve">sözlü iletişim, </w:t>
      </w:r>
      <w:r w:rsidR="002E3121" w:rsidRPr="00712D8B">
        <w:rPr>
          <w:rFonts w:cstheme="minorHAnsi"/>
          <w:b/>
          <w:bCs/>
          <w:shd w:val="clear" w:color="auto" w:fill="FFFFFF"/>
        </w:rPr>
        <w:t>internet sitesi</w:t>
      </w:r>
      <w:r w:rsidR="002E3121" w:rsidRPr="005D30D1">
        <w:rPr>
          <w:rFonts w:cstheme="minorHAnsi"/>
          <w:shd w:val="clear" w:color="auto" w:fill="FFFFFF"/>
        </w:rPr>
        <w:t xml:space="preserve">, sosyal medya, </w:t>
      </w:r>
      <w:r w:rsidR="00E63D72" w:rsidRPr="005D30D1">
        <w:rPr>
          <w:rFonts w:cstheme="minorHAnsi"/>
          <w:shd w:val="clear" w:color="auto" w:fill="FFFFFF"/>
        </w:rPr>
        <w:t xml:space="preserve">telefon, e-posta </w:t>
      </w:r>
      <w:r w:rsidR="009725DF" w:rsidRPr="005D30D1">
        <w:rPr>
          <w:rFonts w:cstheme="minorHAnsi"/>
          <w:shd w:val="clear" w:color="auto" w:fill="FFFFFF"/>
        </w:rPr>
        <w:t>ve diğer elektronik olan veya elektronik olmayan yöntemlerle</w:t>
      </w:r>
      <w:r w:rsidR="000D5553" w:rsidRPr="005D30D1">
        <w:rPr>
          <w:rFonts w:cstheme="minorHAnsi"/>
          <w:shd w:val="clear" w:color="auto" w:fill="FFFFFF"/>
        </w:rPr>
        <w:t xml:space="preserve"> </w:t>
      </w:r>
      <w:r w:rsidR="002E3121" w:rsidRPr="005D30D1">
        <w:rPr>
          <w:rFonts w:cstheme="minorHAnsi"/>
          <w:shd w:val="clear" w:color="auto" w:fill="FFFFFF"/>
        </w:rPr>
        <w:t xml:space="preserve">Şirketimiz iş birimleri ve/veya bayilerimiz aracılığıyla </w:t>
      </w:r>
      <w:r w:rsidRPr="005D30D1">
        <w:rPr>
          <w:rFonts w:cstheme="minorHAnsi"/>
          <w:shd w:val="clear" w:color="auto" w:fill="FFFFFF"/>
        </w:rPr>
        <w:t xml:space="preserve">toplanabilmekte ve </w:t>
      </w:r>
      <w:r w:rsidR="00C6020C" w:rsidRPr="005D30D1">
        <w:rPr>
          <w:rFonts w:cstheme="minorHAnsi"/>
          <w:b/>
          <w:shd w:val="clear" w:color="auto" w:fill="FFFFFF"/>
        </w:rPr>
        <w:t>(KVKK m.5/</w:t>
      </w:r>
      <w:r w:rsidR="001668DC" w:rsidRPr="005D30D1">
        <w:rPr>
          <w:rFonts w:cstheme="minorHAnsi"/>
          <w:b/>
          <w:shd w:val="clear" w:color="auto" w:fill="FFFFFF"/>
        </w:rPr>
        <w:t>1</w:t>
      </w:r>
      <w:r w:rsidR="0094740C" w:rsidRPr="005D30D1">
        <w:rPr>
          <w:rFonts w:cstheme="minorHAnsi"/>
          <w:b/>
          <w:shd w:val="clear" w:color="auto" w:fill="FFFFFF"/>
        </w:rPr>
        <w:t>)</w:t>
      </w:r>
      <w:r w:rsidR="00C6020C" w:rsidRPr="005D30D1">
        <w:rPr>
          <w:rFonts w:cstheme="minorHAnsi"/>
          <w:b/>
          <w:shd w:val="clear" w:color="auto" w:fill="FFFFFF"/>
        </w:rPr>
        <w:t xml:space="preserve"> </w:t>
      </w:r>
      <w:r w:rsidR="001668DC" w:rsidRPr="005D30D1">
        <w:rPr>
          <w:rFonts w:cstheme="minorHAnsi"/>
          <w:b/>
          <w:shd w:val="clear" w:color="auto" w:fill="FFFFFF"/>
        </w:rPr>
        <w:t xml:space="preserve">açık rızanız </w:t>
      </w:r>
      <w:r w:rsidR="000D5553" w:rsidRPr="005D30D1">
        <w:rPr>
          <w:rFonts w:cstheme="minorHAnsi"/>
          <w:bCs/>
          <w:shd w:val="clear" w:color="auto" w:fill="FFFFFF"/>
        </w:rPr>
        <w:t>olması</w:t>
      </w:r>
      <w:r w:rsidR="000D5553" w:rsidRPr="005D30D1">
        <w:rPr>
          <w:rFonts w:cstheme="minorHAnsi"/>
          <w:b/>
          <w:shd w:val="clear" w:color="auto" w:fill="FFFFFF"/>
        </w:rPr>
        <w:t xml:space="preserve"> </w:t>
      </w:r>
      <w:r w:rsidR="000D5553" w:rsidRPr="005D30D1">
        <w:rPr>
          <w:rFonts w:cstheme="minorHAnsi"/>
          <w:bCs/>
          <w:shd w:val="clear" w:color="auto" w:fill="FFFFFF"/>
        </w:rPr>
        <w:t>şartına dayanarak</w:t>
      </w:r>
      <w:r w:rsidR="00B40142" w:rsidRPr="005D30D1">
        <w:rPr>
          <w:rFonts w:cstheme="minorHAnsi"/>
          <w:shd w:val="clear" w:color="auto" w:fill="FFFFFF"/>
        </w:rPr>
        <w:t xml:space="preserve"> </w:t>
      </w:r>
      <w:r w:rsidRPr="005D30D1">
        <w:rPr>
          <w:rFonts w:cstheme="minorHAnsi"/>
          <w:shd w:val="clear" w:color="auto" w:fill="FFFFFF"/>
        </w:rPr>
        <w:t>işlenebilmektedir.</w:t>
      </w:r>
      <w:r w:rsidR="00DE5CEE" w:rsidRPr="005D30D1">
        <w:rPr>
          <w:rFonts w:cstheme="minorHAnsi"/>
          <w:shd w:val="clear" w:color="auto" w:fill="FFFFFF"/>
        </w:rPr>
        <w:t xml:space="preserve"> Açık rıza vermeniz durumunda rızanızı dilediğiniz zaman hiçbir gerekçe göstermeksizin geri çekme hakkına sahipsiniz.</w:t>
      </w:r>
      <w:r w:rsidR="003508AD">
        <w:rPr>
          <w:rFonts w:cstheme="minorHAnsi"/>
          <w:shd w:val="clear" w:color="auto" w:fill="FFFFFF"/>
        </w:rPr>
        <w:t xml:space="preserve"> </w:t>
      </w:r>
      <w:r w:rsidR="003508AD" w:rsidRPr="003508AD">
        <w:rPr>
          <w:rFonts w:cstheme="minorHAnsi"/>
          <w:shd w:val="clear" w:color="auto" w:fill="FFFFFF"/>
        </w:rPr>
        <w:t xml:space="preserve">( </w:t>
      </w:r>
      <w:hyperlink r:id="rId10" w:history="1">
        <w:r w:rsidR="00BA5466" w:rsidRPr="00BA5466">
          <w:rPr>
            <w:rStyle w:val="Kpr"/>
            <w:rFonts w:cstheme="minorHAnsi"/>
            <w:color w:val="000000" w:themeColor="text1"/>
            <w:u w:val="none"/>
            <w:shd w:val="clear" w:color="auto" w:fill="FFFFFF"/>
          </w:rPr>
          <w:t>kvkk@bienseramik.com.tr</w:t>
        </w:r>
      </w:hyperlink>
      <w:r w:rsidR="00BA5466" w:rsidRPr="00BA5466">
        <w:rPr>
          <w:rFonts w:cstheme="minorHAnsi"/>
          <w:color w:val="000000" w:themeColor="text1"/>
          <w:shd w:val="clear" w:color="auto" w:fill="FFFFFF"/>
        </w:rPr>
        <w:t>’ ye</w:t>
      </w:r>
      <w:r w:rsidR="003508AD" w:rsidRPr="00BA5466">
        <w:rPr>
          <w:rFonts w:cstheme="minorHAnsi"/>
          <w:color w:val="000000" w:themeColor="text1"/>
          <w:shd w:val="clear" w:color="auto" w:fill="FFFFFF"/>
        </w:rPr>
        <w:t xml:space="preserve"> </w:t>
      </w:r>
      <w:r w:rsidR="003508AD" w:rsidRPr="003508AD">
        <w:rPr>
          <w:rFonts w:cstheme="minorHAnsi"/>
          <w:shd w:val="clear" w:color="auto" w:fill="FFFFFF"/>
        </w:rPr>
        <w:t>mail atabilirsiniz.)</w:t>
      </w:r>
    </w:p>
    <w:p w14:paraId="5FB1CF5C" w14:textId="43202E4B" w:rsidR="00CA435C" w:rsidRPr="005D30D1" w:rsidRDefault="002E3121" w:rsidP="000D26A0">
      <w:pPr>
        <w:spacing w:after="120" w:line="240" w:lineRule="auto"/>
        <w:jc w:val="both"/>
        <w:rPr>
          <w:rFonts w:asciiTheme="majorHAnsi" w:hAnsiTheme="majorHAnsi" w:cstheme="minorHAnsi"/>
          <w:b/>
          <w:shd w:val="clear" w:color="auto" w:fill="FFFFFF"/>
        </w:rPr>
      </w:pPr>
      <w:r w:rsidRPr="005D30D1">
        <w:rPr>
          <w:rFonts w:asciiTheme="majorHAnsi" w:hAnsiTheme="majorHAnsi" w:cstheme="minorHAnsi"/>
          <w:b/>
          <w:shd w:val="clear" w:color="auto" w:fill="FFFFFF"/>
        </w:rPr>
        <w:t>3</w:t>
      </w:r>
      <w:r w:rsidR="00C6020C" w:rsidRPr="005D30D1">
        <w:rPr>
          <w:rFonts w:asciiTheme="majorHAnsi" w:hAnsiTheme="majorHAnsi" w:cstheme="minorHAnsi"/>
          <w:b/>
          <w:shd w:val="clear" w:color="auto" w:fill="FFFFFF"/>
        </w:rPr>
        <w:t>. İşlenen Kişisel Verilerin Kimlere Hangi Amaçla Aktarılabileceği</w:t>
      </w:r>
    </w:p>
    <w:p w14:paraId="7112D3F9" w14:textId="4A8E4B80" w:rsidR="00C11F37" w:rsidRPr="005D30D1" w:rsidRDefault="00C6020C" w:rsidP="000D26A0">
      <w:pPr>
        <w:spacing w:after="120" w:line="240" w:lineRule="auto"/>
        <w:jc w:val="both"/>
        <w:rPr>
          <w:rStyle w:val="Gl"/>
          <w:rFonts w:cstheme="minorHAnsi"/>
          <w:b w:val="0"/>
          <w:shd w:val="clear" w:color="auto" w:fill="FFFFFF"/>
        </w:rPr>
      </w:pPr>
      <w:r w:rsidRPr="005D30D1">
        <w:rPr>
          <w:rStyle w:val="Gl"/>
          <w:rFonts w:cstheme="minorHAnsi"/>
          <w:b w:val="0"/>
          <w:shd w:val="clear" w:color="auto" w:fill="FFFFFF"/>
        </w:rPr>
        <w:t>Elde edilen kişisel veri</w:t>
      </w:r>
      <w:r w:rsidR="00CA435C" w:rsidRPr="005D30D1">
        <w:rPr>
          <w:rStyle w:val="Gl"/>
          <w:rFonts w:cstheme="minorHAnsi"/>
          <w:b w:val="0"/>
          <w:shd w:val="clear" w:color="auto" w:fill="FFFFFF"/>
        </w:rPr>
        <w:t xml:space="preserve">leriniz </w:t>
      </w:r>
      <w:r w:rsidR="00C13394">
        <w:rPr>
          <w:rStyle w:val="Gl"/>
          <w:rFonts w:cstheme="minorHAnsi"/>
          <w:b w:val="0"/>
          <w:shd w:val="clear" w:color="auto" w:fill="FFFFFF"/>
        </w:rPr>
        <w:t xml:space="preserve">açık rıza vermeniz </w:t>
      </w:r>
      <w:r w:rsidR="00CA435C" w:rsidRPr="005D30D1">
        <w:rPr>
          <w:rStyle w:val="Gl"/>
          <w:rFonts w:cstheme="minorHAnsi"/>
          <w:b w:val="0"/>
          <w:shd w:val="clear" w:color="auto" w:fill="FFFFFF"/>
        </w:rPr>
        <w:t>halinde işbu Aydınlatma Metni’nde düzenlenen veri işleme amaçlarının yerine getirilebilmesi ama</w:t>
      </w:r>
      <w:r w:rsidR="00726EE8" w:rsidRPr="005D30D1">
        <w:rPr>
          <w:rStyle w:val="Gl"/>
          <w:rFonts w:cstheme="minorHAnsi"/>
          <w:b w:val="0"/>
          <w:shd w:val="clear" w:color="auto" w:fill="FFFFFF"/>
        </w:rPr>
        <w:t>cıyla</w:t>
      </w:r>
      <w:r w:rsidR="00DB332E">
        <w:rPr>
          <w:rStyle w:val="Gl"/>
          <w:rFonts w:cstheme="minorHAnsi"/>
          <w:b w:val="0"/>
          <w:shd w:val="clear" w:color="auto" w:fill="FFFFFF"/>
        </w:rPr>
        <w:t xml:space="preserve"> hizmet desteği alınan ilgili tedarikçilere, </w:t>
      </w:r>
      <w:r w:rsidR="00DB332E" w:rsidRPr="005D30D1">
        <w:rPr>
          <w:rStyle w:val="Gl"/>
          <w:rFonts w:cstheme="minorHAnsi"/>
          <w:b w:val="0"/>
          <w:shd w:val="clear" w:color="auto" w:fill="FFFFFF"/>
        </w:rPr>
        <w:t>grup</w:t>
      </w:r>
      <w:r w:rsidR="00C13394">
        <w:rPr>
          <w:rStyle w:val="Gl"/>
          <w:rFonts w:cstheme="minorHAnsi"/>
          <w:b w:val="0"/>
          <w:shd w:val="clear" w:color="auto" w:fill="FFFFFF"/>
        </w:rPr>
        <w:t xml:space="preserve"> şirketler</w:t>
      </w:r>
      <w:r w:rsidR="001E482D">
        <w:rPr>
          <w:rStyle w:val="Gl"/>
          <w:rFonts w:cstheme="minorHAnsi"/>
          <w:b w:val="0"/>
          <w:shd w:val="clear" w:color="auto" w:fill="FFFFFF"/>
        </w:rPr>
        <w:t>i</w:t>
      </w:r>
      <w:r w:rsidR="00C13394">
        <w:rPr>
          <w:rStyle w:val="Gl"/>
          <w:rFonts w:cstheme="minorHAnsi"/>
          <w:b w:val="0"/>
          <w:shd w:val="clear" w:color="auto" w:fill="FFFFFF"/>
        </w:rPr>
        <w:t xml:space="preserve"> </w:t>
      </w:r>
      <w:r w:rsidR="00DB332E">
        <w:rPr>
          <w:rStyle w:val="Gl"/>
          <w:rFonts w:cstheme="minorHAnsi"/>
          <w:b w:val="0"/>
          <w:shd w:val="clear" w:color="auto" w:fill="FFFFFF"/>
        </w:rPr>
        <w:t>ve</w:t>
      </w:r>
      <w:r w:rsidR="00C13394">
        <w:rPr>
          <w:rStyle w:val="Gl"/>
          <w:rFonts w:cstheme="minorHAnsi"/>
          <w:b w:val="0"/>
          <w:shd w:val="clear" w:color="auto" w:fill="FFFFFF"/>
        </w:rPr>
        <w:t xml:space="preserve"> </w:t>
      </w:r>
      <w:r w:rsidR="00C13394" w:rsidRPr="00BA5466">
        <w:rPr>
          <w:rStyle w:val="Gl"/>
          <w:rFonts w:cstheme="minorHAnsi"/>
          <w:b w:val="0"/>
          <w:shd w:val="clear" w:color="auto" w:fill="FFFFFF"/>
        </w:rPr>
        <w:t xml:space="preserve">Bien </w:t>
      </w:r>
      <w:r w:rsidR="00BA5466" w:rsidRPr="00BA5466">
        <w:rPr>
          <w:rStyle w:val="Gl"/>
          <w:rFonts w:cstheme="minorHAnsi"/>
          <w:b w:val="0"/>
          <w:shd w:val="clear" w:color="auto" w:fill="FFFFFF"/>
        </w:rPr>
        <w:t>Yapı</w:t>
      </w:r>
      <w:r w:rsidR="00C13394">
        <w:rPr>
          <w:rStyle w:val="Gl"/>
          <w:rFonts w:cstheme="minorHAnsi"/>
          <w:b w:val="0"/>
          <w:shd w:val="clear" w:color="auto" w:fill="FFFFFF"/>
        </w:rPr>
        <w:t xml:space="preserve"> ile aralarında organik bağ bulunan diğer şirketlere </w:t>
      </w:r>
      <w:r w:rsidR="00CA435C" w:rsidRPr="005D30D1">
        <w:rPr>
          <w:rStyle w:val="Gl"/>
          <w:rFonts w:cstheme="minorHAnsi"/>
          <w:b w:val="0"/>
          <w:shd w:val="clear" w:color="auto" w:fill="FFFFFF"/>
        </w:rPr>
        <w:t>aktarılabilecek</w:t>
      </w:r>
      <w:r w:rsidR="00FD07BC" w:rsidRPr="005D30D1">
        <w:rPr>
          <w:rStyle w:val="Gl"/>
          <w:rFonts w:cstheme="minorHAnsi"/>
          <w:b w:val="0"/>
          <w:shd w:val="clear" w:color="auto" w:fill="FFFFFF"/>
        </w:rPr>
        <w:t xml:space="preserve">tir. </w:t>
      </w:r>
    </w:p>
    <w:p w14:paraId="5FB1CF5E" w14:textId="46386490" w:rsidR="00FE1B50" w:rsidRPr="005D30D1" w:rsidRDefault="002E3121" w:rsidP="000D26A0">
      <w:pPr>
        <w:spacing w:after="120" w:line="240" w:lineRule="auto"/>
        <w:jc w:val="both"/>
        <w:rPr>
          <w:rFonts w:asciiTheme="majorHAnsi" w:hAnsiTheme="majorHAnsi" w:cstheme="minorHAnsi"/>
          <w:bCs/>
          <w:shd w:val="clear" w:color="auto" w:fill="FFFFFF"/>
        </w:rPr>
      </w:pPr>
      <w:r w:rsidRPr="005D30D1">
        <w:rPr>
          <w:rFonts w:asciiTheme="majorHAnsi" w:hAnsiTheme="majorHAnsi" w:cstheme="minorHAnsi"/>
          <w:b/>
          <w:shd w:val="clear" w:color="auto" w:fill="FFFFFF"/>
        </w:rPr>
        <w:t>4</w:t>
      </w:r>
      <w:r w:rsidR="00A24BF4" w:rsidRPr="005D30D1">
        <w:rPr>
          <w:rFonts w:asciiTheme="majorHAnsi" w:hAnsiTheme="majorHAnsi" w:cstheme="minorHAnsi"/>
          <w:b/>
          <w:shd w:val="clear" w:color="auto" w:fill="FFFFFF"/>
        </w:rPr>
        <w:t>.</w:t>
      </w:r>
      <w:r w:rsidR="00154D2A" w:rsidRPr="005D30D1">
        <w:rPr>
          <w:rFonts w:asciiTheme="majorHAnsi" w:hAnsiTheme="majorHAnsi" w:cstheme="minorHAnsi"/>
          <w:b/>
          <w:shd w:val="clear" w:color="auto" w:fill="FFFFFF"/>
        </w:rPr>
        <w:t xml:space="preserve">Kanun’un 11. Maddesinde Sayılan </w:t>
      </w:r>
      <w:r w:rsidR="00A24BF4" w:rsidRPr="005D30D1">
        <w:rPr>
          <w:rFonts w:asciiTheme="majorHAnsi" w:hAnsiTheme="majorHAnsi" w:cstheme="minorHAnsi"/>
          <w:b/>
          <w:shd w:val="clear" w:color="auto" w:fill="FFFFFF"/>
        </w:rPr>
        <w:t>Veri Sahibi Hakları</w:t>
      </w:r>
    </w:p>
    <w:p w14:paraId="60EA64DD" w14:textId="2BD868F6" w:rsidR="000D26A0" w:rsidRPr="00BA5466" w:rsidRDefault="00154D2A" w:rsidP="00BA5466">
      <w:pPr>
        <w:spacing w:after="0" w:line="240" w:lineRule="auto"/>
        <w:jc w:val="both"/>
        <w:rPr>
          <w:rFonts w:eastAsiaTheme="minorHAnsi" w:cstheme="minorHAnsi"/>
          <w:shd w:val="clear" w:color="auto" w:fill="FFFFFF"/>
          <w:lang w:eastAsia="en-US"/>
        </w:rPr>
      </w:pPr>
      <w:r w:rsidRPr="005D30D1">
        <w:rPr>
          <w:rFonts w:cstheme="minorHAnsi"/>
          <w:shd w:val="clear" w:color="auto" w:fill="FFFFFF"/>
        </w:rPr>
        <w:t>Veri sahipleri; k</w:t>
      </w:r>
      <w:r w:rsidR="00A24BF4" w:rsidRPr="005D30D1">
        <w:rPr>
          <w:rFonts w:cstheme="minorHAnsi"/>
          <w:shd w:val="clear" w:color="auto" w:fill="FFFFFF"/>
        </w:rPr>
        <w:t>işisel verisinin işlenip işlenmediğini öğrenme, kişisel verileri işlenmişse buna ilişkin bilgi talep etme, kişisel verilerinin işlenme amacını ve bunların amacına uygun kullanılıp kullanılmadığını öğrenme, kişisel verilerin aktarıldığı üçüncü kişileri bilme, kişisel verileri eksik veya yanlış işlenmişse bunların düzeltilmesini talep etme, mevzuata uygun olarak kişisel verilerin silinmesini veya yok edilmesini talep etme, kişisel verilerinin analiz edilmesi suretiyle kişinin kendisi aleyhine bir sonucun ortaya çıkmasına itiraz etme ve kişisel verilerin kanuna aykırı olarak işlenmesi sebebiyle uğradığı zararın giderilmesini talep etme haklarına sahiptir.</w:t>
      </w:r>
      <w:r w:rsidRPr="005D30D1">
        <w:rPr>
          <w:rFonts w:cstheme="minorHAnsi"/>
          <w:shd w:val="clear" w:color="auto" w:fill="FFFFFF"/>
        </w:rPr>
        <w:t xml:space="preserve"> </w:t>
      </w:r>
      <w:r w:rsidR="002E3121" w:rsidRPr="005D30D1">
        <w:rPr>
          <w:rFonts w:cstheme="minorHAnsi"/>
        </w:rPr>
        <w:t xml:space="preserve">Yukarıda sıralanan başvuru ve taleplerinizi, </w:t>
      </w:r>
      <w:hyperlink r:id="rId11" w:history="1">
        <w:r w:rsidR="00BA5466" w:rsidRPr="00BA5466">
          <w:rPr>
            <w:rStyle w:val="Kpr"/>
            <w:rFonts w:cstheme="minorHAnsi"/>
            <w:color w:val="000000" w:themeColor="text1"/>
            <w:u w:val="none"/>
          </w:rPr>
          <w:t>https://www.bienseramik.com.tr/</w:t>
        </w:r>
      </w:hyperlink>
      <w:r w:rsidR="00BA5466">
        <w:rPr>
          <w:rFonts w:cstheme="minorHAnsi"/>
        </w:rPr>
        <w:t xml:space="preserve"> </w:t>
      </w:r>
      <w:r w:rsidR="002E3121" w:rsidRPr="005D30D1">
        <w:rPr>
          <w:rFonts w:cstheme="minorHAnsi"/>
        </w:rPr>
        <w:t xml:space="preserve">adresinden ulaşabileceğiniz </w:t>
      </w:r>
      <w:r w:rsidR="002E3121" w:rsidRPr="000D26A0">
        <w:rPr>
          <w:rFonts w:cstheme="minorHAnsi"/>
          <w:bCs/>
        </w:rPr>
        <w:t>Veri Sahibi Başvuru Formu’</w:t>
      </w:r>
      <w:r w:rsidR="002E3121" w:rsidRPr="005D30D1">
        <w:rPr>
          <w:rFonts w:cstheme="minorHAnsi"/>
        </w:rPr>
        <w:t xml:space="preserve"> nu </w:t>
      </w:r>
      <w:r w:rsidR="000D26A0" w:rsidRPr="005D30D1">
        <w:rPr>
          <w:rFonts w:cstheme="minorHAnsi"/>
        </w:rPr>
        <w:t>doldurarak</w:t>
      </w:r>
      <w:r w:rsidR="000D26A0">
        <w:rPr>
          <w:rFonts w:cstheme="minorHAnsi"/>
        </w:rPr>
        <w:t>; ıslak</w:t>
      </w:r>
      <w:r w:rsidR="002E3121" w:rsidRPr="005D30D1">
        <w:rPr>
          <w:rFonts w:cstheme="minorHAnsi"/>
        </w:rPr>
        <w:t xml:space="preserve"> imzalı bir nüshasını</w:t>
      </w:r>
      <w:r w:rsidR="00BA5466" w:rsidRPr="00BA5466">
        <w:rPr>
          <w:rFonts w:eastAsiaTheme="minorHAnsi" w:cstheme="minorHAnsi"/>
          <w:sz w:val="18"/>
          <w:szCs w:val="18"/>
          <w:shd w:val="clear" w:color="auto" w:fill="FFFFFF"/>
          <w:lang w:eastAsia="en-US"/>
        </w:rPr>
        <w:t xml:space="preserve"> </w:t>
      </w:r>
      <w:r w:rsidR="00BA5466" w:rsidRPr="00BA5466">
        <w:rPr>
          <w:rFonts w:eastAsiaTheme="minorHAnsi" w:cstheme="minorHAnsi"/>
          <w:shd w:val="clear" w:color="auto" w:fill="FFFFFF"/>
          <w:lang w:eastAsia="en-US"/>
        </w:rPr>
        <w:t>Pelitözü Mah. Ayazma Sok. No:52 11000 Merkez, Bilecik</w:t>
      </w:r>
      <w:r w:rsidR="00BA5466">
        <w:rPr>
          <w:rFonts w:eastAsiaTheme="minorHAnsi" w:cstheme="minorHAnsi"/>
          <w:shd w:val="clear" w:color="auto" w:fill="FFFFFF"/>
          <w:lang w:eastAsia="en-US"/>
        </w:rPr>
        <w:t xml:space="preserve"> </w:t>
      </w:r>
      <w:r w:rsidR="002E3121" w:rsidRPr="000D26A0">
        <w:rPr>
          <w:rFonts w:cstheme="minorHAnsi"/>
        </w:rPr>
        <w:t>adresimize</w:t>
      </w:r>
      <w:r w:rsidR="002E3121" w:rsidRPr="005D30D1">
        <w:rPr>
          <w:rFonts w:cstheme="minorHAnsi"/>
        </w:rPr>
        <w:t xml:space="preserve"> şahsen veya noter kanalı ile ilet</w:t>
      </w:r>
      <w:r w:rsidR="000D26A0">
        <w:rPr>
          <w:rFonts w:cstheme="minorHAnsi"/>
        </w:rPr>
        <w:t xml:space="preserve">ebilir </w:t>
      </w:r>
      <w:r w:rsidR="002E3121" w:rsidRPr="00BA5466">
        <w:rPr>
          <w:rFonts w:cstheme="minorHAnsi"/>
        </w:rPr>
        <w:t xml:space="preserve">veya </w:t>
      </w:r>
      <w:r w:rsidR="000D26A0" w:rsidRPr="00BA5466">
        <w:rPr>
          <w:rFonts w:cstheme="minorHAnsi"/>
        </w:rPr>
        <w:t>kvkk@bi</w:t>
      </w:r>
      <w:r w:rsidR="00BA5466" w:rsidRPr="00BA5466">
        <w:rPr>
          <w:rFonts w:cstheme="minorHAnsi"/>
        </w:rPr>
        <w:t>enseramik.com.tr</w:t>
      </w:r>
      <w:r w:rsidR="002E3121" w:rsidRPr="005D30D1">
        <w:rPr>
          <w:rFonts w:cstheme="minorHAnsi"/>
          <w:b/>
          <w:bCs/>
        </w:rPr>
        <w:t xml:space="preserve"> </w:t>
      </w:r>
      <w:r w:rsidR="002E3121" w:rsidRPr="005D30D1">
        <w:rPr>
          <w:rFonts w:cstheme="minorHAnsi"/>
        </w:rPr>
        <w:t>adresimize göndere</w:t>
      </w:r>
      <w:r w:rsidR="000D26A0">
        <w:rPr>
          <w:rFonts w:cstheme="minorHAnsi"/>
        </w:rPr>
        <w:t>bilirsiniz</w:t>
      </w:r>
      <w:r w:rsidR="002E3121" w:rsidRPr="005D30D1">
        <w:rPr>
          <w:rFonts w:cstheme="minorHAnsi"/>
        </w:rPr>
        <w:t>.</w:t>
      </w:r>
      <w:r w:rsidR="00C23DB3" w:rsidRPr="005D30D1">
        <w:rPr>
          <w:rFonts w:cstheme="minorHAnsi"/>
        </w:rPr>
        <w:t xml:space="preserve"> </w:t>
      </w:r>
      <w:r w:rsidR="002E3121" w:rsidRPr="005D30D1">
        <w:rPr>
          <w:rFonts w:cstheme="minorHAnsi"/>
          <w:shd w:val="clear" w:color="auto" w:fill="FFFFFF"/>
        </w:rPr>
        <w:t>Başvurunuzda bulunması gereken hususlar ile başvuru yöntemine ilişkin detaylı bilgi</w:t>
      </w:r>
      <w:r w:rsidR="000D26A0">
        <w:rPr>
          <w:rFonts w:cstheme="minorHAnsi"/>
          <w:shd w:val="clear" w:color="auto" w:fill="FFFFFF"/>
        </w:rPr>
        <w:t xml:space="preserve"> </w:t>
      </w:r>
      <w:r w:rsidR="002E3121" w:rsidRPr="005D30D1">
        <w:rPr>
          <w:rFonts w:cstheme="minorHAnsi"/>
          <w:shd w:val="clear" w:color="auto" w:fill="FFFFFF"/>
        </w:rPr>
        <w:t xml:space="preserve">Veri Sahibi Başvuru </w:t>
      </w:r>
      <w:r w:rsidR="000D26A0" w:rsidRPr="005D30D1">
        <w:rPr>
          <w:rFonts w:cstheme="minorHAnsi"/>
          <w:shd w:val="clear" w:color="auto" w:fill="FFFFFF"/>
        </w:rPr>
        <w:t>For</w:t>
      </w:r>
      <w:r w:rsidR="000D26A0">
        <w:rPr>
          <w:rFonts w:cstheme="minorHAnsi"/>
          <w:shd w:val="clear" w:color="auto" w:fill="FFFFFF"/>
        </w:rPr>
        <w:t>mu’ nda yer almaktadır.</w:t>
      </w:r>
    </w:p>
    <w:p w14:paraId="5FE9DACA" w14:textId="4F303BE1" w:rsidR="002E3121" w:rsidRPr="000D26A0" w:rsidRDefault="002E3121" w:rsidP="005D30D1">
      <w:pPr>
        <w:spacing w:after="120"/>
        <w:jc w:val="both"/>
        <w:rPr>
          <w:rFonts w:cstheme="minorHAnsi"/>
          <w:i/>
          <w:iCs/>
          <w:shd w:val="clear" w:color="auto" w:fill="FFFFFF"/>
        </w:rPr>
      </w:pPr>
    </w:p>
    <w:sectPr w:rsidR="002E3121" w:rsidRPr="000D26A0" w:rsidSect="008F7044">
      <w:headerReference w:type="default" r:id="rId12"/>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A55B" w14:textId="77777777" w:rsidR="008F7044" w:rsidRDefault="008F7044" w:rsidP="00154D2A">
      <w:pPr>
        <w:spacing w:after="0" w:line="240" w:lineRule="auto"/>
      </w:pPr>
      <w:r>
        <w:separator/>
      </w:r>
    </w:p>
  </w:endnote>
  <w:endnote w:type="continuationSeparator" w:id="0">
    <w:p w14:paraId="1C51A43A" w14:textId="77777777" w:rsidR="008F7044" w:rsidRDefault="008F7044" w:rsidP="0015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8D1D" w14:textId="77777777" w:rsidR="008F7044" w:rsidRDefault="008F7044" w:rsidP="00154D2A">
      <w:pPr>
        <w:spacing w:after="0" w:line="240" w:lineRule="auto"/>
      </w:pPr>
      <w:r>
        <w:separator/>
      </w:r>
    </w:p>
  </w:footnote>
  <w:footnote w:type="continuationSeparator" w:id="0">
    <w:p w14:paraId="252BDA6B" w14:textId="77777777" w:rsidR="008F7044" w:rsidRDefault="008F7044" w:rsidP="0015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F13" w14:textId="4ABCEEEE" w:rsidR="00614AD9" w:rsidRDefault="005D30D1" w:rsidP="005D30D1">
    <w:pPr>
      <w:pStyle w:val="stBilgi"/>
    </w:pPr>
    <w:r>
      <w:rPr>
        <w:noProof/>
      </w:rPr>
      <w:drawing>
        <wp:anchor distT="0" distB="0" distL="114300" distR="114300" simplePos="0" relativeHeight="251659264" behindDoc="0" locked="0" layoutInCell="1" allowOverlap="1" wp14:anchorId="4D2707A3" wp14:editId="475118A9">
          <wp:simplePos x="0" y="0"/>
          <wp:positionH relativeFrom="column">
            <wp:posOffset>5349240</wp:posOffset>
          </wp:positionH>
          <wp:positionV relativeFrom="paragraph">
            <wp:posOffset>-8255</wp:posOffset>
          </wp:positionV>
          <wp:extent cx="774700" cy="427340"/>
          <wp:effectExtent l="0" t="0" r="6350" b="0"/>
          <wp:wrapNone/>
          <wp:docPr id="1" name="Resim 1" descr="Kurumsal Kimlik Kiti | Bien Sera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Kiti | Bien Serami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700" cy="427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077"/>
    <w:multiLevelType w:val="hybridMultilevel"/>
    <w:tmpl w:val="00F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A53E37"/>
    <w:multiLevelType w:val="hybridMultilevel"/>
    <w:tmpl w:val="EF1CA2E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6BED34D7"/>
    <w:multiLevelType w:val="hybridMultilevel"/>
    <w:tmpl w:val="B4103A1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722632240">
    <w:abstractNumId w:val="0"/>
  </w:num>
  <w:num w:numId="2" w16cid:durableId="10886971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4678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40"/>
    <w:rsid w:val="000348BA"/>
    <w:rsid w:val="00042E63"/>
    <w:rsid w:val="000C793A"/>
    <w:rsid w:val="000D26A0"/>
    <w:rsid w:val="000D5553"/>
    <w:rsid w:val="00123385"/>
    <w:rsid w:val="00154D2A"/>
    <w:rsid w:val="00165729"/>
    <w:rsid w:val="001668DC"/>
    <w:rsid w:val="0016798C"/>
    <w:rsid w:val="001C2A40"/>
    <w:rsid w:val="001E482D"/>
    <w:rsid w:val="00222256"/>
    <w:rsid w:val="00266FB6"/>
    <w:rsid w:val="002E3121"/>
    <w:rsid w:val="00304E12"/>
    <w:rsid w:val="003228B8"/>
    <w:rsid w:val="0032597F"/>
    <w:rsid w:val="003508AD"/>
    <w:rsid w:val="003813F2"/>
    <w:rsid w:val="003D4173"/>
    <w:rsid w:val="00435E2B"/>
    <w:rsid w:val="004B3D93"/>
    <w:rsid w:val="00567181"/>
    <w:rsid w:val="005A3F4B"/>
    <w:rsid w:val="005C1238"/>
    <w:rsid w:val="005D30D1"/>
    <w:rsid w:val="00614AD9"/>
    <w:rsid w:val="006160A6"/>
    <w:rsid w:val="00643391"/>
    <w:rsid w:val="0068387F"/>
    <w:rsid w:val="00691F72"/>
    <w:rsid w:val="00692246"/>
    <w:rsid w:val="006C1840"/>
    <w:rsid w:val="00712D8B"/>
    <w:rsid w:val="00726EE8"/>
    <w:rsid w:val="0073416B"/>
    <w:rsid w:val="007831B7"/>
    <w:rsid w:val="007A72EC"/>
    <w:rsid w:val="007C34E5"/>
    <w:rsid w:val="00832FAB"/>
    <w:rsid w:val="00890EB6"/>
    <w:rsid w:val="008C7DF3"/>
    <w:rsid w:val="008F7044"/>
    <w:rsid w:val="00906240"/>
    <w:rsid w:val="0092296E"/>
    <w:rsid w:val="0094740C"/>
    <w:rsid w:val="009725DF"/>
    <w:rsid w:val="009B0982"/>
    <w:rsid w:val="009C088C"/>
    <w:rsid w:val="00A213DF"/>
    <w:rsid w:val="00A24BF4"/>
    <w:rsid w:val="00A331AE"/>
    <w:rsid w:val="00B40142"/>
    <w:rsid w:val="00B42778"/>
    <w:rsid w:val="00B82555"/>
    <w:rsid w:val="00BA5466"/>
    <w:rsid w:val="00C11F37"/>
    <w:rsid w:val="00C13394"/>
    <w:rsid w:val="00C14E64"/>
    <w:rsid w:val="00C23DB3"/>
    <w:rsid w:val="00C42774"/>
    <w:rsid w:val="00C42F09"/>
    <w:rsid w:val="00C6020C"/>
    <w:rsid w:val="00C70C57"/>
    <w:rsid w:val="00C82093"/>
    <w:rsid w:val="00CA435C"/>
    <w:rsid w:val="00CD112F"/>
    <w:rsid w:val="00DB332E"/>
    <w:rsid w:val="00DE5CEE"/>
    <w:rsid w:val="00DF3189"/>
    <w:rsid w:val="00DF3C7D"/>
    <w:rsid w:val="00E21627"/>
    <w:rsid w:val="00E63D72"/>
    <w:rsid w:val="00EA4657"/>
    <w:rsid w:val="00F853B7"/>
    <w:rsid w:val="00FD07BC"/>
    <w:rsid w:val="00FE1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1CF52"/>
  <w15:docId w15:val="{71EF099F-E7B3-4B78-9C78-8DC613F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1B50"/>
    <w:pPr>
      <w:ind w:left="720"/>
      <w:contextualSpacing/>
    </w:pPr>
    <w:rPr>
      <w:rFonts w:eastAsiaTheme="minorHAnsi"/>
      <w:lang w:eastAsia="en-US"/>
    </w:rPr>
  </w:style>
  <w:style w:type="paragraph" w:styleId="NormalWeb">
    <w:name w:val="Normal (Web)"/>
    <w:basedOn w:val="Normal"/>
    <w:uiPriority w:val="99"/>
    <w:unhideWhenUsed/>
    <w:rsid w:val="00FE1B5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40142"/>
    <w:rPr>
      <w:b/>
      <w:bCs/>
    </w:rPr>
  </w:style>
  <w:style w:type="paragraph" w:styleId="stBilgi">
    <w:name w:val="header"/>
    <w:basedOn w:val="Normal"/>
    <w:link w:val="stBilgiChar"/>
    <w:uiPriority w:val="99"/>
    <w:unhideWhenUsed/>
    <w:rsid w:val="00154D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2A"/>
  </w:style>
  <w:style w:type="paragraph" w:styleId="AltBilgi">
    <w:name w:val="footer"/>
    <w:basedOn w:val="Normal"/>
    <w:link w:val="AltBilgiChar"/>
    <w:uiPriority w:val="99"/>
    <w:unhideWhenUsed/>
    <w:rsid w:val="00154D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2A"/>
  </w:style>
  <w:style w:type="paragraph" w:styleId="BalonMetni">
    <w:name w:val="Balloon Text"/>
    <w:basedOn w:val="Normal"/>
    <w:link w:val="BalonMetniChar"/>
    <w:uiPriority w:val="99"/>
    <w:semiHidden/>
    <w:unhideWhenUsed/>
    <w:rsid w:val="00154D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D2A"/>
    <w:rPr>
      <w:rFonts w:ascii="Tahoma" w:hAnsi="Tahoma" w:cs="Tahoma"/>
      <w:sz w:val="16"/>
      <w:szCs w:val="16"/>
    </w:rPr>
  </w:style>
  <w:style w:type="character" w:styleId="Kpr">
    <w:name w:val="Hyperlink"/>
    <w:basedOn w:val="VarsaylanParagrafYazTipi"/>
    <w:uiPriority w:val="99"/>
    <w:unhideWhenUsed/>
    <w:rsid w:val="00154D2A"/>
    <w:rPr>
      <w:color w:val="0000FF"/>
      <w:u w:val="single"/>
    </w:rPr>
  </w:style>
  <w:style w:type="paragraph" w:styleId="AralkYok">
    <w:name w:val="No Spacing"/>
    <w:uiPriority w:val="1"/>
    <w:qFormat/>
    <w:rsid w:val="009725DF"/>
    <w:pPr>
      <w:spacing w:after="0" w:line="240" w:lineRule="auto"/>
    </w:pPr>
  </w:style>
  <w:style w:type="character" w:styleId="zmlenmeyenBahsetme">
    <w:name w:val="Unresolved Mention"/>
    <w:basedOn w:val="VarsaylanParagrafYazTipi"/>
    <w:uiPriority w:val="99"/>
    <w:semiHidden/>
    <w:unhideWhenUsed/>
    <w:rsid w:val="003228B8"/>
    <w:rPr>
      <w:color w:val="605E5C"/>
      <w:shd w:val="clear" w:color="auto" w:fill="E1DFDD"/>
    </w:rPr>
  </w:style>
  <w:style w:type="character" w:styleId="Vurgu">
    <w:name w:val="Emphasis"/>
    <w:basedOn w:val="VarsaylanParagrafYazTipi"/>
    <w:uiPriority w:val="20"/>
    <w:qFormat/>
    <w:rsid w:val="00683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enseramik.com.tr/" TargetMode="External"/><Relationship Id="rId5" Type="http://schemas.openxmlformats.org/officeDocument/2006/relationships/styles" Target="styles.xml"/><Relationship Id="rId10" Type="http://schemas.openxmlformats.org/officeDocument/2006/relationships/hyperlink" Target="mailto:kvkk@bienseramik.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12F3A67BF2FB5C4D988C8CC5722A238E" ma:contentTypeVersion="4" ma:contentTypeDescription="Yeni belge oluşturun." ma:contentTypeScope="" ma:versionID="6a686e45f9a94a793a1a296c5bfeadd6">
  <xsd:schema xmlns:xsd="http://www.w3.org/2001/XMLSchema" xmlns:xs="http://www.w3.org/2001/XMLSchema" xmlns:p="http://schemas.microsoft.com/office/2006/metadata/properties" xmlns:ns2="380d3718-95c4-44fd-943f-ae0e96000aa4" xmlns:ns3="48a863e6-cdac-41e8-8d91-47b845ca5aab" targetNamespace="http://schemas.microsoft.com/office/2006/metadata/properties" ma:root="true" ma:fieldsID="557cb3389da390e62d0ca738e2243e48" ns2:_="" ns3:_="">
    <xsd:import namespace="380d3718-95c4-44fd-943f-ae0e96000aa4"/>
    <xsd:import namespace="48a863e6-cdac-41e8-8d91-47b845ca5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d3718-95c4-44fd-943f-ae0e96000aa4"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863e6-cdac-41e8-8d91-47b845ca5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FE486-91E1-4F4F-A475-78F6C9127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46675-A45F-4A8E-AE32-F8124D670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d3718-95c4-44fd-943f-ae0e96000aa4"/>
    <ds:schemaRef ds:uri="48a863e6-cdac-41e8-8d91-47b845ca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F0DB2-BE00-4869-A316-5FA05FA68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Tayyar</dc:creator>
  <cp:lastModifiedBy>Meryem TAYYAR</cp:lastModifiedBy>
  <cp:revision>4</cp:revision>
  <dcterms:created xsi:type="dcterms:W3CDTF">2024-03-18T11:44:00Z</dcterms:created>
  <dcterms:modified xsi:type="dcterms:W3CDTF">2024-03-18T11:52:00Z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0x01010012F3A67BF2FB5C4D988C8CC5722A238E</vt:lpwstr>
  </property>
</Properties>
</file>